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8 OF 8</w:t>
      </w:r>
    </w:p>
    <w:p>
      <w:r>
        <w:rPr>
          <w:b/>
          <w:color w:val="0A192F"/>
          <w:sz w:val="30"/>
        </w:rPr>
        <w:t>PERFORMANCE REVIEW PACKAGE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An expanded, on-request report providing deep methodology and trade-level support for lenders who want to review the underlying mechanics of the track record.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Request Details</w:t>
      </w:r>
    </w:p>
    <w:p>
      <w:pPr>
        <w:spacing w:after="40" w:before="0"/>
      </w:pPr>
      <w:r>
        <w:rPr>
          <w:sz w:val="20"/>
        </w:rPr>
        <w:t>Prepared For: ___________________________________________________</w:t>
      </w:r>
    </w:p>
    <w:p>
      <w:pPr>
        <w:spacing w:after="40" w:before="0"/>
      </w:pPr>
      <w:r>
        <w:rPr>
          <w:sz w:val="20"/>
        </w:rPr>
        <w:t>Date Prepared: ___________________</w:t>
      </w:r>
    </w:p>
    <w:p>
      <w:pPr>
        <w:spacing w:after="40" w:before="0"/>
      </w:pPr>
      <w:r>
        <w:rPr>
          <w:sz w:val="20"/>
        </w:rPr>
        <w:t>Period Covered: ___________________ to ___________________</w:t>
      </w:r>
    </w:p>
    <w:p/>
    <w:p>
      <w:pPr>
        <w:spacing w:after="80"/>
      </w:pPr>
      <w:r>
        <w:rPr>
          <w:b/>
          <w:color w:val="0A192F"/>
          <w:sz w:val="22"/>
        </w:rPr>
        <w:t>Methodology Overview</w:t>
      </w:r>
    </w:p>
    <w:p>
      <w:pPr>
        <w:spacing w:after="40" w:before="0"/>
      </w:pPr>
      <w:r>
        <w:rPr>
          <w:sz w:val="20"/>
        </w:rPr>
        <w:t>Review of the core trading strategy, position sizing rules, and risk management protocols utilized during the period.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Trade-Level Data Summary</w:t>
      </w:r>
    </w:p>
    <w:p>
      <w:pPr>
        <w:spacing w:after="40" w:before="0"/>
      </w:pPr>
      <w:r>
        <w:rPr>
          <w:sz w:val="20"/>
        </w:rPr>
        <w:t>A detailed breakdown of closed trades, including entry/exit dates, assets traded, and realized P&amp;L per trade, is attached as Appendix A.</w:t>
      </w:r>
    </w:p>
    <w:p/>
    <w:p>
      <w:pPr>
        <w:spacing w:after="80"/>
      </w:pPr>
      <w:r>
        <w:rPr>
          <w:b/>
          <w:color w:val="0A192F"/>
          <w:sz w:val="22"/>
        </w:rPr>
        <w:t>Event Analysis (If Applicable)</w:t>
      </w:r>
    </w:p>
    <w:p>
      <w:pPr>
        <w:spacing w:after="40" w:before="0"/>
      </w:pPr>
      <w:r>
        <w:rPr>
          <w:sz w:val="20"/>
        </w:rPr>
        <w:t>Detailed post-mortem of any significant operational events or drawdowns during the period, including root cause analysis and procedural changes implemented.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Confidentiality Reminder</w:t>
      </w:r>
    </w:p>
    <w:p>
      <w:pPr>
        <w:spacing w:after="40" w:before="0"/>
      </w:pPr>
      <w:r>
        <w:rPr>
          <w:sz w:val="20"/>
        </w:rPr>
        <w:t>This package contains proprietary trading information and is provided strictly for the personal review of the named Lender. It may not be shared or distributed.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