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A192F"/>
          <w:sz w:val="40"/>
        </w:rPr>
        <w:t>ABILITIES FINANCE</w:t>
      </w:r>
    </w:p>
    <w:p>
      <w:pPr>
        <w:jc w:val="center"/>
      </w:pPr>
      <w:r>
        <w:rPr>
          <w:i/>
          <w:color w:val="D4AF37"/>
          <w:sz w:val="18"/>
        </w:rPr>
        <w:t>Internal Governance &amp; Operational Control</w:t>
      </w:r>
    </w:p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b/>
          <w:color w:val="D4AF37"/>
          <w:sz w:val="16"/>
        </w:rPr>
        <w:t>GOVERNANCE DOCUMENT 8 OF 9</w:t>
      </w:r>
    </w:p>
    <w:p>
      <w:r>
        <w:rPr>
          <w:b/>
          <w:color w:val="0A192F"/>
          <w:sz w:val="30"/>
        </w:rPr>
        <w:t>DOCUMENT RETENTION POLICY</w:t>
      </w:r>
    </w:p>
    <w:p/>
    <w:p>
      <w:r>
        <w:rPr>
          <w:b/>
          <w:color w:val="D4AF37"/>
          <w:sz w:val="18"/>
        </w:rPr>
        <w:t xml:space="preserve">Policy Objective: </w:t>
      </w:r>
      <w:r>
        <w:rPr>
          <w:i/>
          <w:sz w:val="18"/>
        </w:rPr>
        <w:t>Establishes the secure storage, retention periods, and destruction protocols for all legal, financial, and identity documents.</w:t>
      </w:r>
    </w:p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/>
    <w:p>
      <w:pPr>
        <w:spacing w:after="80"/>
      </w:pPr>
      <w:r>
        <w:rPr>
          <w:b/>
          <w:color w:val="0A192F"/>
          <w:sz w:val="22"/>
        </w:rPr>
        <w:t>1. Retention Periods</w:t>
      </w:r>
    </w:p>
    <w:p>
      <w:pPr>
        <w:spacing w:after="40" w:before="0"/>
      </w:pPr>
      <w:r>
        <w:rPr>
          <w:sz w:val="20"/>
        </w:rPr>
        <w:t>Promissory Notes and Addenda: Life of the loan + 7 years after termination.</w:t>
      </w:r>
    </w:p>
    <w:p>
      <w:pPr>
        <w:spacing w:after="40" w:before="0"/>
      </w:pPr>
      <w:r>
        <w:rPr>
          <w:sz w:val="20"/>
        </w:rPr>
        <w:t>Identity Verification and Source of Funds: Life of the loan + 7 years.</w:t>
      </w:r>
    </w:p>
    <w:p>
      <w:pPr>
        <w:spacing w:after="40" w:before="0"/>
      </w:pPr>
      <w:r>
        <w:rPr>
          <w:sz w:val="20"/>
        </w:rPr>
        <w:t>Monthly Statements and Profit Calculations: 7 years.</w:t>
      </w:r>
    </w:p>
    <w:p>
      <w:pPr>
        <w:spacing w:after="40" w:before="0"/>
      </w:pPr>
      <w:r>
        <w:rPr>
          <w:sz w:val="20"/>
        </w:rPr>
        <w:t>Communication Logs: 5 years.</w:t>
      </w:r>
    </w:p>
    <w:p/>
    <w:p>
      <w:pPr>
        <w:spacing w:after="80"/>
      </w:pPr>
      <w:r>
        <w:rPr>
          <w:b/>
          <w:color w:val="0A192F"/>
          <w:sz w:val="22"/>
        </w:rPr>
        <w:t>2. Storage Security</w:t>
      </w:r>
    </w:p>
    <w:p>
      <w:pPr>
        <w:spacing w:after="40" w:before="0"/>
      </w:pPr>
      <w:r>
        <w:rPr>
          <w:sz w:val="20"/>
        </w:rPr>
        <w:t>All digital documents must be stored in an encrypted, access-controlled environment.</w:t>
      </w:r>
    </w:p>
    <w:p>
      <w:pPr>
        <w:spacing w:after="40" w:before="0"/>
      </w:pPr>
      <w:r>
        <w:rPr>
          <w:sz w:val="20"/>
        </w:rPr>
        <w:t>Physical documents (if any) must be kept in a secure, fireproof location.</w:t>
      </w:r>
    </w:p>
    <w:p/>
    <w:p>
      <w:pPr>
        <w:spacing w:after="80"/>
      </w:pPr>
      <w:r>
        <w:rPr>
          <w:b/>
          <w:color w:val="0A192F"/>
          <w:sz w:val="22"/>
        </w:rPr>
        <w:t>3. Data Privacy</w:t>
      </w:r>
    </w:p>
    <w:p>
      <w:pPr>
        <w:spacing w:after="40" w:before="0"/>
      </w:pPr>
      <w:r>
        <w:rPr>
          <w:sz w:val="20"/>
        </w:rPr>
        <w:t>Lender information may not be shared with third parties except as required by law or with explicit written consent.</w:t>
      </w:r>
    </w:p>
    <w:p/>
    <w:p>
      <w:pPr>
        <w:spacing w:after="80"/>
      </w:pPr>
      <w:r>
        <w:rPr>
          <w:b/>
          <w:color w:val="0A192F"/>
          <w:sz w:val="22"/>
        </w:rPr>
        <w:t>4. Destruction Protocol</w:t>
      </w:r>
    </w:p>
    <w:p>
      <w:pPr>
        <w:spacing w:after="40" w:before="0"/>
      </w:pPr>
      <w:r>
        <w:rPr>
          <w:sz w:val="20"/>
        </w:rPr>
        <w:t>Upon expiration of the retention period, digital files must be securely wiped and physical documents shredded.</w:t>
      </w:r>
    </w:p>
    <w:p/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>
      <w:pPr>
        <w:jc w:val="center"/>
      </w:pPr>
      <w:r>
        <w:rPr>
          <w:i/>
          <w:color w:val="999999"/>
          <w:sz w:val="16"/>
        </w:rPr>
        <w:t>STRICTLY CONFIDENTIAL — Internal Use Only — Not for Public Distribution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