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Private Capital Arrangement — Lender Onboarding Documents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DOCUMENT 7 OF 12</w:t>
      </w:r>
    </w:p>
    <w:p>
      <w:r>
        <w:rPr>
          <w:b/>
          <w:color w:val="0A192F"/>
          <w:sz w:val="30"/>
        </w:rPr>
        <w:t>RISK ACKNOWLEDGMENT ADDENDUM</w:t>
      </w:r>
    </w:p>
    <w:p/>
    <w:p>
      <w:r>
        <w:rPr>
          <w:b/>
          <w:color w:val="D4AF37"/>
          <w:sz w:val="18"/>
        </w:rPr>
        <w:t xml:space="preserve">Purpose: </w:t>
      </w:r>
      <w:r>
        <w:rPr>
          <w:i/>
          <w:sz w:val="18"/>
        </w:rPr>
        <w:t>A separate, explicitly signed document proving that the specific risks of this arrangement were read, understood, and accepted by the Lender prior to execution of the Promissory Note.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Lender Information</w:t>
      </w:r>
    </w:p>
    <w:p>
      <w:pPr>
        <w:spacing w:after="40" w:before="0"/>
      </w:pPr>
      <w:r>
        <w:rPr>
          <w:sz w:val="20"/>
        </w:rPr>
        <w:t>Lender Full Legal Name: ___________________________________________________</w:t>
      </w:r>
    </w:p>
    <w:p>
      <w:pPr>
        <w:spacing w:after="40" w:before="0"/>
      </w:pPr>
      <w:r>
        <w:rPr>
          <w:sz w:val="20"/>
        </w:rPr>
        <w:t>Associated Promissory Note Date: ___________________</w:t>
      </w:r>
    </w:p>
    <w:p/>
    <w:p>
      <w:pPr>
        <w:spacing w:after="80"/>
      </w:pPr>
      <w:r>
        <w:rPr>
          <w:b/>
          <w:color w:val="0A192F"/>
          <w:sz w:val="22"/>
        </w:rPr>
        <w:t>Risk Acknowledgments — Please initial next to each item</w:t>
      </w:r>
    </w:p>
    <w:p>
      <w:pPr>
        <w:spacing w:after="40" w:before="0"/>
      </w:pPr>
      <w:r>
        <w:rPr>
          <w:sz w:val="20"/>
        </w:rPr>
        <w:t>____ 1.  TOTAL LOSS OF PRINCIPAL</w:t>
      </w:r>
    </w:p>
    <w:p>
      <w:pPr>
        <w:spacing w:after="40" w:before="0"/>
      </w:pPr>
      <w:r>
        <w:rPr>
          <w:sz w:val="20"/>
        </w:rPr>
        <w:t xml:space="preserve">         I understand that cryptocurrency trading involves extreme risk. I acknowledge</w:t>
      </w:r>
    </w:p>
    <w:p>
      <w:pPr>
        <w:spacing w:after="40" w:before="0"/>
      </w:pPr>
      <w:r>
        <w:rPr>
          <w:sz w:val="20"/>
        </w:rPr>
        <w:t xml:space="preserve">         that I could lose my entire principal amount, and I am financially capable of</w:t>
      </w:r>
    </w:p>
    <w:p>
      <w:pPr>
        <w:spacing w:after="40" w:before="0"/>
      </w:pPr>
      <w:r>
        <w:rPr>
          <w:sz w:val="20"/>
        </w:rPr>
        <w:t xml:space="preserve">         bearing such a loss.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2.  VOLATILITY</w:t>
      </w:r>
    </w:p>
    <w:p>
      <w:pPr>
        <w:spacing w:after="40" w:before="0"/>
      </w:pPr>
      <w:r>
        <w:rPr>
          <w:sz w:val="20"/>
        </w:rPr>
        <w:t xml:space="preserve">         I understand that cryptocurrency markets are subject to sudden, severe price</w:t>
      </w:r>
    </w:p>
    <w:p>
      <w:pPr>
        <w:spacing w:after="40" w:before="0"/>
      </w:pPr>
      <w:r>
        <w:rPr>
          <w:sz w:val="20"/>
        </w:rPr>
        <w:t xml:space="preserve">         movements. The value of the trading pool can fluctuate dramatically in short</w:t>
      </w:r>
    </w:p>
    <w:p>
      <w:pPr>
        <w:spacing w:after="40" w:before="0"/>
      </w:pPr>
      <w:r>
        <w:rPr>
          <w:sz w:val="20"/>
        </w:rPr>
        <w:t xml:space="preserve">         periods.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3.  UNSECURED CREDITOR STATUS</w:t>
      </w:r>
    </w:p>
    <w:p>
      <w:pPr>
        <w:spacing w:after="40" w:before="0"/>
      </w:pPr>
      <w:r>
        <w:rPr>
          <w:sz w:val="20"/>
        </w:rPr>
        <w:t xml:space="preserve">         I understand that my loan to Abilities Finance is entirely unsecured. There is</w:t>
      </w:r>
    </w:p>
    <w:p>
      <w:pPr>
        <w:spacing w:after="40" w:before="0"/>
      </w:pPr>
      <w:r>
        <w:rPr>
          <w:sz w:val="20"/>
        </w:rPr>
        <w:t xml:space="preserve">         no collateral. In the event of insolvency or bankruptcy of Abilities Finance,</w:t>
      </w:r>
    </w:p>
    <w:p>
      <w:pPr>
        <w:spacing w:after="40" w:before="0"/>
      </w:pPr>
      <w:r>
        <w:rPr>
          <w:sz w:val="20"/>
        </w:rPr>
        <w:t xml:space="preserve">         I would be an unsecured creditor, typically last in line for any remaining</w:t>
      </w:r>
    </w:p>
    <w:p>
      <w:pPr>
        <w:spacing w:after="40" w:before="0"/>
      </w:pPr>
      <w:r>
        <w:rPr>
          <w:sz w:val="20"/>
        </w:rPr>
        <w:t xml:space="preserve">         assets.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4.  NO REGULATORY PROTECTIONS</w:t>
      </w:r>
    </w:p>
    <w:p>
      <w:pPr>
        <w:spacing w:after="40" w:before="0"/>
      </w:pPr>
      <w:r>
        <w:rPr>
          <w:sz w:val="20"/>
        </w:rPr>
        <w:t xml:space="preserve">         I understand that Abilities Finance is not a registered investment advisor or</w:t>
      </w:r>
    </w:p>
    <w:p>
      <w:pPr>
        <w:spacing w:after="40" w:before="0"/>
      </w:pPr>
      <w:r>
        <w:rPr>
          <w:sz w:val="20"/>
        </w:rPr>
        <w:t xml:space="preserve">         broker-dealer. This arrangement is not regulated by the SEC or state securities</w:t>
      </w:r>
    </w:p>
    <w:p>
      <w:pPr>
        <w:spacing w:after="40" w:before="0"/>
      </w:pPr>
      <w:r>
        <w:rPr>
          <w:sz w:val="20"/>
        </w:rPr>
        <w:t xml:space="preserve">         boards. I do not have the protections afforded to clients of registered</w:t>
      </w:r>
    </w:p>
    <w:p>
      <w:pPr>
        <w:spacing w:after="40" w:before="0"/>
      </w:pPr>
      <w:r>
        <w:rPr>
          <w:sz w:val="20"/>
        </w:rPr>
        <w:t xml:space="preserve">         financial institutions.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5.  OPERATIONAL AND TECHNICAL RISKS</w:t>
      </w:r>
    </w:p>
    <w:p>
      <w:pPr>
        <w:spacing w:after="40" w:before="0"/>
      </w:pPr>
      <w:r>
        <w:rPr>
          <w:sz w:val="20"/>
        </w:rPr>
        <w:t xml:space="preserve">         I understand that trading relies on technology, exchanges, and third-party</w:t>
      </w:r>
    </w:p>
    <w:p>
      <w:pPr>
        <w:spacing w:after="40" w:before="0"/>
      </w:pPr>
      <w:r>
        <w:rPr>
          <w:sz w:val="20"/>
        </w:rPr>
        <w:t xml:space="preserve">         platforms that may be subject to hacking, outages, regulatory actions, or</w:t>
      </w:r>
    </w:p>
    <w:p>
      <w:pPr>
        <w:spacing w:after="40" w:before="0"/>
      </w:pPr>
      <w:r>
        <w:rPr>
          <w:sz w:val="20"/>
        </w:rPr>
        <w:t xml:space="preserve">         failure, which could result in the loss of funds.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____ 6.  JANUARY 2026 EVENT</w:t>
      </w:r>
    </w:p>
    <w:p>
      <w:pPr>
        <w:spacing w:after="40" w:before="0"/>
      </w:pPr>
      <w:r>
        <w:rPr>
          <w:sz w:val="20"/>
        </w:rPr>
        <w:t xml:space="preserve">         I acknowledge that I have been informed of the January 2026 operational event</w:t>
      </w:r>
    </w:p>
    <w:p>
      <w:pPr>
        <w:spacing w:after="40" w:before="0"/>
      </w:pPr>
      <w:r>
        <w:rPr>
          <w:sz w:val="20"/>
        </w:rPr>
        <w:t xml:space="preserve">         that resulted in a significant trading loss, and I have reviewed the updated</w:t>
      </w:r>
    </w:p>
    <w:p>
      <w:pPr>
        <w:spacing w:after="40" w:before="0"/>
      </w:pPr>
      <w:r>
        <w:rPr>
          <w:sz w:val="20"/>
        </w:rPr>
        <w:t xml:space="preserve">         track record.</w:t>
      </w:r>
    </w:p>
    <w:p/>
    <w:p>
      <w:pPr>
        <w:spacing w:after="80"/>
      </w:pPr>
      <w:r>
        <w:rPr>
          <w:b/>
          <w:color w:val="0A192F"/>
          <w:sz w:val="22"/>
        </w:rPr>
        <w:t>Signature</w:t>
      </w:r>
    </w:p>
    <w:p>
      <w:pPr>
        <w:spacing w:after="40" w:before="0"/>
      </w:pPr>
      <w:r>
        <w:rPr>
          <w:sz w:val="20"/>
        </w:rPr>
        <w:t>By signing below, I confirm that I have read, understood, and accept all the risks</w:t>
      </w:r>
    </w:p>
    <w:p>
      <w:pPr>
        <w:spacing w:after="40" w:before="0"/>
      </w:pPr>
      <w:r>
        <w:rPr>
          <w:sz w:val="20"/>
        </w:rPr>
        <w:t>associated with this Promissory Note arrangement.</w:t>
      </w:r>
    </w:p>
    <w:p>
      <w:pPr>
        <w:spacing w:after="40" w:before="0"/>
      </w:pPr>
      <w:r>
        <w:rPr>
          <w:sz w:val="20"/>
        </w:rPr>
      </w:r>
    </w:p>
    <w:p>
      <w:pPr>
        <w:spacing w:after="40" w:before="0"/>
      </w:pPr>
      <w:r>
        <w:rPr>
          <w:sz w:val="20"/>
        </w:rPr>
        <w:t>Lender Signature: ___________________________ Date: ___________________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Governing Law: State of Wyoming  |  CONFIDENTIAL — Abilities Finance Private Capital Arrangement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