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6 OF 12</w:t>
      </w:r>
    </w:p>
    <w:p>
      <w:r>
        <w:rPr>
          <w:b/>
          <w:color w:val="0A192F"/>
          <w:sz w:val="30"/>
        </w:rPr>
        <w:t>PROMISSORY NOTE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The core legal agreement governing the private lending arrangement between the Lender and Abilities Finance, including loan amount, profit-sharing terms, withdrawal rights, reporting obligations, and risk disclosures. Governed by the laws of the State of Wyoming.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Parties</w:t>
      </w:r>
    </w:p>
    <w:p>
      <w:pPr>
        <w:spacing w:after="40" w:before="0"/>
      </w:pPr>
      <w:r>
        <w:rPr>
          <w:sz w:val="20"/>
        </w:rPr>
        <w:t>This Promissory Note ("Note") is entered into as of ___________________ ("Date of</w:t>
      </w:r>
    </w:p>
    <w:p>
      <w:pPr>
        <w:spacing w:after="40" w:before="0"/>
      </w:pPr>
      <w:r>
        <w:rPr>
          <w:sz w:val="20"/>
        </w:rPr>
        <w:t>Execution") by and between: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BORROWER:  Abilities Finance, represented by Czar J. Kijana, Founder</w:t>
      </w:r>
    </w:p>
    <w:p>
      <w:pPr>
        <w:spacing w:after="40" w:before="0"/>
      </w:pPr>
      <w:r>
        <w:rPr>
          <w:sz w:val="20"/>
        </w:rPr>
        <w:t>LENDER:    _______________________________________ ("Lender")</w:t>
      </w:r>
    </w:p>
    <w:p/>
    <w:p>
      <w:pPr>
        <w:spacing w:after="80"/>
      </w:pPr>
      <w:r>
        <w:rPr>
          <w:b/>
          <w:color w:val="0A192F"/>
          <w:sz w:val="22"/>
        </w:rPr>
        <w:t>1. Principal Amount</w:t>
      </w:r>
    </w:p>
    <w:p>
      <w:pPr>
        <w:spacing w:after="40" w:before="0"/>
      </w:pPr>
      <w:r>
        <w:rPr>
          <w:sz w:val="20"/>
        </w:rPr>
        <w:t>For value received, the Borrower promises to pay to the order of the Lender the</w:t>
      </w:r>
    </w:p>
    <w:p>
      <w:pPr>
        <w:spacing w:after="40" w:before="0"/>
      </w:pPr>
      <w:r>
        <w:rPr>
          <w:sz w:val="20"/>
        </w:rPr>
        <w:t>principal sum of $________________ (the "Principal"), subject to the terms and</w:t>
      </w:r>
    </w:p>
    <w:p>
      <w:pPr>
        <w:spacing w:after="40" w:before="0"/>
      </w:pPr>
      <w:r>
        <w:rPr>
          <w:sz w:val="20"/>
        </w:rPr>
        <w:t>conditions set forth in this Note.</w:t>
      </w:r>
    </w:p>
    <w:p/>
    <w:p>
      <w:pPr>
        <w:spacing w:after="80"/>
      </w:pPr>
      <w:r>
        <w:rPr>
          <w:b/>
          <w:color w:val="0A192F"/>
          <w:sz w:val="22"/>
        </w:rPr>
        <w:t>2. Profit Sharing</w:t>
      </w:r>
    </w:p>
    <w:p>
      <w:pPr>
        <w:spacing w:after="40" w:before="0"/>
      </w:pPr>
      <w:r>
        <w:rPr>
          <w:sz w:val="20"/>
        </w:rPr>
        <w:t>In lieu of a fixed interest rate, compensation for this loan shall be based on a</w:t>
      </w:r>
    </w:p>
    <w:p>
      <w:pPr>
        <w:spacing w:after="40" w:before="0"/>
      </w:pPr>
      <w:r>
        <w:rPr>
          <w:sz w:val="20"/>
        </w:rPr>
        <w:t>profit-sharing arrangement derived from the Borrower's cryptocurrency trading activities.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Profit Split: When trading generates a net profit during a reporting period, 80% of</w:t>
      </w:r>
    </w:p>
    <w:p>
      <w:pPr>
        <w:spacing w:after="40" w:before="0"/>
      </w:pPr>
      <w:r>
        <w:rPr>
          <w:sz w:val="20"/>
        </w:rPr>
        <w:t>the Lender's proportional share of that profit shall be distributed or credited to the</w:t>
      </w:r>
    </w:p>
    <w:p>
      <w:pPr>
        <w:spacing w:after="40" w:before="0"/>
      </w:pPr>
      <w:r>
        <w:rPr>
          <w:sz w:val="20"/>
        </w:rPr>
        <w:t>Lender, and 20% shall be retained by the Borrower.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Proportional Calculation: The Lender's share of total pool profits is calculated based</w:t>
      </w:r>
    </w:p>
    <w:p>
      <w:pPr>
        <w:spacing w:after="40" w:before="0"/>
      </w:pPr>
      <w:r>
        <w:rPr>
          <w:sz w:val="20"/>
        </w:rPr>
        <w:t>on the Lender's Principal as a percentage of the total lending pool managed by the</w:t>
      </w:r>
    </w:p>
    <w:p>
      <w:pPr>
        <w:spacing w:after="40" w:before="0"/>
      </w:pPr>
      <w:r>
        <w:rPr>
          <w:sz w:val="20"/>
        </w:rPr>
        <w:t>Borrower at the time of the calculation.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Loss Periods: Profit sharing only occurs when there are actual net profits. In periods</w:t>
      </w:r>
    </w:p>
    <w:p>
      <w:pPr>
        <w:spacing w:after="40" w:before="0"/>
      </w:pPr>
      <w:r>
        <w:rPr>
          <w:sz w:val="20"/>
        </w:rPr>
        <w:t>of loss, no distribution is made and no fee is charged by the Borrower.</w:t>
      </w:r>
    </w:p>
    <w:p/>
    <w:p>
      <w:pPr>
        <w:spacing w:after="80"/>
      </w:pPr>
      <w:r>
        <w:rPr>
          <w:b/>
          <w:color w:val="0A192F"/>
          <w:sz w:val="22"/>
        </w:rPr>
        <w:t>3. Risk of Loss</w:t>
      </w:r>
    </w:p>
    <w:p>
      <w:pPr>
        <w:spacing w:after="40" w:before="0"/>
      </w:pPr>
      <w:r>
        <w:rPr>
          <w:sz w:val="20"/>
        </w:rPr>
        <w:t>The Lender acknowledges that the Principal is at risk. Cryptocurrency trading is highly</w:t>
      </w:r>
    </w:p>
    <w:p>
      <w:pPr>
        <w:spacing w:after="40" w:before="0"/>
      </w:pPr>
      <w:r>
        <w:rPr>
          <w:sz w:val="20"/>
        </w:rPr>
        <w:t>volatile. In the event of severe trading losses, the Borrower may be unable to repay</w:t>
      </w:r>
    </w:p>
    <w:p>
      <w:pPr>
        <w:spacing w:after="40" w:before="0"/>
      </w:pPr>
      <w:r>
        <w:rPr>
          <w:sz w:val="20"/>
        </w:rPr>
        <w:t>the Principal in full or in part. This Note is unsecured and is not backed by any</w:t>
      </w:r>
    </w:p>
    <w:p>
      <w:pPr>
        <w:spacing w:after="40" w:before="0"/>
      </w:pPr>
      <w:r>
        <w:rPr>
          <w:sz w:val="20"/>
        </w:rPr>
        <w:t>collateral.</w:t>
      </w:r>
    </w:p>
    <w:p/>
    <w:p>
      <w:pPr>
        <w:spacing w:after="80"/>
      </w:pPr>
      <w:r>
        <w:rPr>
          <w:b/>
          <w:color w:val="0A192F"/>
          <w:sz w:val="22"/>
        </w:rPr>
        <w:t>4. Withdrawals</w:t>
      </w:r>
    </w:p>
    <w:p>
      <w:pPr>
        <w:spacing w:after="40" w:before="0"/>
      </w:pPr>
      <w:r>
        <w:rPr>
          <w:sz w:val="20"/>
        </w:rPr>
        <w:t>The Lender may request a full or partial withdrawal of the Principal at any time without</w:t>
      </w:r>
    </w:p>
    <w:p>
      <w:pPr>
        <w:spacing w:after="40" w:before="0"/>
      </w:pPr>
      <w:r>
        <w:rPr>
          <w:sz w:val="20"/>
        </w:rPr>
        <w:t>penalty by submitting a completed Withdrawal Request Form. Upon receipt, the Borrower</w:t>
      </w:r>
    </w:p>
    <w:p>
      <w:pPr>
        <w:spacing w:after="40" w:before="0"/>
      </w:pPr>
      <w:r>
        <w:rPr>
          <w:sz w:val="20"/>
        </w:rPr>
        <w:t>shall return the requested funds. If open trading positions must be closed to facilitate</w:t>
      </w:r>
    </w:p>
    <w:p>
      <w:pPr>
        <w:spacing w:after="40" w:before="0"/>
      </w:pPr>
      <w:r>
        <w:rPr>
          <w:sz w:val="20"/>
        </w:rPr>
        <w:t>the withdrawal, the Borrower will communicate a clear timeline, typically within a few</w:t>
      </w:r>
    </w:p>
    <w:p>
      <w:pPr>
        <w:spacing w:after="40" w:before="0"/>
      </w:pPr>
      <w:r>
        <w:rPr>
          <w:sz w:val="20"/>
        </w:rPr>
        <w:t>trading days. In extreme market conditions, the Borrower and Lender will agree on a</w:t>
      </w:r>
    </w:p>
    <w:p>
      <w:pPr>
        <w:spacing w:after="40" w:before="0"/>
      </w:pPr>
      <w:r>
        <w:rPr>
          <w:sz w:val="20"/>
        </w:rPr>
        <w:t>reasonable timeline to minimize trading losses during liquidation.</w:t>
      </w:r>
    </w:p>
    <w:p/>
    <w:p>
      <w:pPr>
        <w:spacing w:after="80"/>
      </w:pPr>
      <w:r>
        <w:rPr>
          <w:b/>
          <w:color w:val="0A192F"/>
          <w:sz w:val="22"/>
        </w:rPr>
        <w:t>5. Reporting</w:t>
      </w:r>
    </w:p>
    <w:p>
      <w:pPr>
        <w:spacing w:after="40" w:before="0"/>
      </w:pPr>
      <w:r>
        <w:rPr>
          <w:sz w:val="20"/>
        </w:rPr>
        <w:t>The Borrower agrees to provide the Lender with a monthly performance report detailing</w:t>
      </w:r>
    </w:p>
    <w:p>
      <w:pPr>
        <w:spacing w:after="40" w:before="0"/>
      </w:pPr>
      <w:r>
        <w:rPr>
          <w:sz w:val="20"/>
        </w:rPr>
        <w:t>trading profit or loss, profit-share calculations, and any material events. In the event</w:t>
      </w:r>
    </w:p>
    <w:p>
      <w:pPr>
        <w:spacing w:after="40" w:before="0"/>
      </w:pPr>
      <w:r>
        <w:rPr>
          <w:sz w:val="20"/>
        </w:rPr>
        <w:t>of a significant loss, the Borrower will contact the Lender directly before the monthly</w:t>
      </w:r>
    </w:p>
    <w:p>
      <w:pPr>
        <w:spacing w:after="40" w:before="0"/>
      </w:pPr>
      <w:r>
        <w:rPr>
          <w:sz w:val="20"/>
        </w:rPr>
        <w:t>report is issued.</w:t>
      </w:r>
    </w:p>
    <w:p/>
    <w:p>
      <w:pPr>
        <w:spacing w:after="80"/>
      </w:pPr>
      <w:r>
        <w:rPr>
          <w:b/>
          <w:color w:val="0A192F"/>
          <w:sz w:val="22"/>
        </w:rPr>
        <w:t>6. Relationship Acknowledgment</w:t>
      </w:r>
    </w:p>
    <w:p>
      <w:pPr>
        <w:spacing w:after="40" w:before="0"/>
      </w:pPr>
      <w:r>
        <w:rPr>
          <w:sz w:val="20"/>
        </w:rPr>
        <w:t>The Lender reaffirms that they have a genuine, pre-existing personal relationship with</w:t>
      </w:r>
    </w:p>
    <w:p>
      <w:pPr>
        <w:spacing w:after="40" w:before="0"/>
      </w:pPr>
      <w:r>
        <w:rPr>
          <w:sz w:val="20"/>
        </w:rPr>
        <w:t>Czar J. Kijana and that this Note constitutes a private lending arrangement, not a</w:t>
      </w:r>
    </w:p>
    <w:p>
      <w:pPr>
        <w:spacing w:after="40" w:before="0"/>
      </w:pPr>
      <w:r>
        <w:rPr>
          <w:sz w:val="20"/>
        </w:rPr>
        <w:t>public securities offering.</w:t>
      </w:r>
    </w:p>
    <w:p/>
    <w:p>
      <w:pPr>
        <w:spacing w:after="80"/>
      </w:pPr>
      <w:r>
        <w:rPr>
          <w:b/>
          <w:color w:val="0A192F"/>
          <w:sz w:val="22"/>
        </w:rPr>
        <w:t>7. Governing Law</w:t>
      </w:r>
    </w:p>
    <w:p>
      <w:pPr>
        <w:spacing w:after="40" w:before="0"/>
      </w:pPr>
      <w:r>
        <w:rPr>
          <w:sz w:val="20"/>
        </w:rPr>
        <w:t>This Note shall be governed by and construed in accordance with the laws of the State</w:t>
      </w:r>
    </w:p>
    <w:p>
      <w:pPr>
        <w:spacing w:after="40" w:before="0"/>
      </w:pPr>
      <w:r>
        <w:rPr>
          <w:sz w:val="20"/>
        </w:rPr>
        <w:t>of Wyoming, without regard to its conflict of law provisions.</w:t>
      </w:r>
    </w:p>
    <w:p/>
    <w:p>
      <w:pPr>
        <w:spacing w:after="80"/>
      </w:pPr>
      <w:r>
        <w:rPr>
          <w:b/>
          <w:color w:val="0A192F"/>
          <w:sz w:val="22"/>
        </w:rPr>
        <w:t>Execution</w:t>
      </w:r>
    </w:p>
    <w:p>
      <w:pPr>
        <w:spacing w:after="40" w:before="0"/>
      </w:pPr>
      <w:r>
        <w:rPr>
          <w:sz w:val="20"/>
        </w:rPr>
        <w:t>IN WITNESS WHEREOF, the parties have executed this Promissory Note as of the date</w:t>
      </w:r>
    </w:p>
    <w:p>
      <w:pPr>
        <w:spacing w:after="40" w:before="0"/>
      </w:pPr>
      <w:r>
        <w:rPr>
          <w:sz w:val="20"/>
        </w:rPr>
        <w:t>first written above.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LENDER:</w:t>
      </w:r>
    </w:p>
    <w:p>
      <w:pPr>
        <w:spacing w:after="40" w:before="0"/>
      </w:pPr>
      <w:r>
        <w:rPr>
          <w:sz w:val="20"/>
        </w:rPr>
        <w:t>Signature: ___________________________ Date: ___________________</w:t>
      </w:r>
    </w:p>
    <w:p>
      <w:pPr>
        <w:spacing w:after="40" w:before="0"/>
      </w:pPr>
      <w:r>
        <w:rPr>
          <w:sz w:val="20"/>
        </w:rPr>
        <w:t>Printed Name: _______________________________</w:t>
      </w:r>
    </w:p>
    <w:p>
      <w:pPr>
        <w:spacing w:after="40" w:before="0"/>
      </w:pPr>
      <w:r>
        <w:rPr>
          <w:sz w:val="20"/>
        </w:rPr>
        <w:t>Address: ___________________________________________________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BORROWER:</w:t>
      </w:r>
    </w:p>
    <w:p>
      <w:pPr>
        <w:spacing w:after="40" w:before="0"/>
      </w:pPr>
      <w:r>
        <w:rPr>
          <w:sz w:val="20"/>
        </w:rPr>
        <w:t>Signature: ___________________________ Date: ___________________</w:t>
      </w:r>
    </w:p>
    <w:p>
      <w:pPr>
        <w:spacing w:after="40" w:before="0"/>
      </w:pPr>
      <w:r>
        <w:rPr>
          <w:sz w:val="20"/>
        </w:rPr>
        <w:t>Name: Czar J. Kijana</w:t>
      </w:r>
    </w:p>
    <w:p>
      <w:pPr>
        <w:spacing w:after="40" w:before="0"/>
      </w:pPr>
      <w:r>
        <w:rPr>
          <w:sz w:val="20"/>
        </w:rPr>
        <w:t>Title: Founder, Abilities Finance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