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A192F"/>
          <w:sz w:val="40"/>
        </w:rPr>
        <w:t>ABILITIES FINANCE</w:t>
      </w:r>
    </w:p>
    <w:p>
      <w:pPr>
        <w:jc w:val="center"/>
      </w:pPr>
      <w:r>
        <w:rPr>
          <w:i/>
          <w:color w:val="D4AF37"/>
          <w:sz w:val="18"/>
        </w:rPr>
        <w:t>Internal Governance &amp; Operational Control</w:t>
      </w:r>
    </w:p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b/>
          <w:color w:val="D4AF37"/>
          <w:sz w:val="16"/>
        </w:rPr>
        <w:t>GOVERNANCE DOCUMENT 1 OF 9</w:t>
      </w:r>
    </w:p>
    <w:p>
      <w:r>
        <w:rPr>
          <w:b/>
          <w:color w:val="0A192F"/>
          <w:sz w:val="30"/>
        </w:rPr>
        <w:t>INTERNAL LENDER ELIGIBILITY POLICY</w:t>
      </w:r>
    </w:p>
    <w:p/>
    <w:p>
      <w:r>
        <w:rPr>
          <w:b/>
          <w:color w:val="D4AF37"/>
          <w:sz w:val="18"/>
        </w:rPr>
        <w:t xml:space="preserve">Policy Objective: </w:t>
      </w:r>
      <w:r>
        <w:rPr>
          <w:i/>
          <w:sz w:val="18"/>
        </w:rPr>
        <w:t>Defines the strict criteria and verification procedures required to establish a pre-existing personal relationship and confirm financial capacity before accepting capital.</w:t>
      </w:r>
    </w:p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/>
    <w:p>
      <w:pPr>
        <w:spacing w:after="80"/>
      </w:pPr>
      <w:r>
        <w:rPr>
          <w:b/>
          <w:color w:val="0A192F"/>
          <w:sz w:val="22"/>
        </w:rPr>
        <w:t>1. Policy Objective</w:t>
      </w:r>
    </w:p>
    <w:p>
      <w:pPr>
        <w:spacing w:after="40" w:before="0"/>
      </w:pPr>
      <w:r>
        <w:rPr>
          <w:sz w:val="20"/>
        </w:rPr>
        <w:t>To ensure Abilities Finance operates strictly as a private capital arrangement under Wyoming law, avoiding any classification as a public offering or unregistered security.</w:t>
      </w:r>
    </w:p>
    <w:p/>
    <w:p>
      <w:pPr>
        <w:spacing w:after="80"/>
      </w:pPr>
      <w:r>
        <w:rPr>
          <w:b/>
          <w:color w:val="0A192F"/>
          <w:sz w:val="22"/>
        </w:rPr>
        <w:t>2. Pre-Existing Relationship Requirement</w:t>
      </w:r>
    </w:p>
    <w:p>
      <w:pPr>
        <w:spacing w:after="40" w:before="0"/>
      </w:pPr>
      <w:r>
        <w:rPr>
          <w:sz w:val="20"/>
        </w:rPr>
        <w:t>No capital may be accepted from any individual without a documented, pre-existing personal or professional relationship with Czar J. Kijana.</w:t>
      </w:r>
    </w:p>
    <w:p>
      <w:pPr>
        <w:spacing w:after="40" w:before="0"/>
      </w:pPr>
      <w:r>
        <w:rPr>
          <w:sz w:val="20"/>
        </w:rPr>
        <w:t>The relationship must predate any discussion of the Abilities Finance trading arrangement.</w:t>
      </w:r>
    </w:p>
    <w:p>
      <w:pPr>
        <w:spacing w:after="40" w:before="0"/>
      </w:pPr>
      <w:r>
        <w:rPr>
          <w:sz w:val="20"/>
        </w:rPr>
        <w:t>The Relationship Attestation Form must be signed and filed before the Promissory Note is issued.</w:t>
      </w:r>
    </w:p>
    <w:p/>
    <w:p>
      <w:pPr>
        <w:spacing w:after="80"/>
      </w:pPr>
      <w:r>
        <w:rPr>
          <w:b/>
          <w:color w:val="0A192F"/>
          <w:sz w:val="22"/>
        </w:rPr>
        <w:t>3. Financial Capacity Verification</w:t>
      </w:r>
    </w:p>
    <w:p>
      <w:pPr>
        <w:spacing w:after="40" w:before="0"/>
      </w:pPr>
      <w:r>
        <w:rPr>
          <w:sz w:val="20"/>
        </w:rPr>
        <w:t>Prospective lenders must demonstrate the financial capacity to bear a total loss of principal.</w:t>
      </w:r>
    </w:p>
    <w:p>
      <w:pPr>
        <w:spacing w:after="40" w:before="0"/>
      </w:pPr>
      <w:r>
        <w:rPr>
          <w:sz w:val="20"/>
        </w:rPr>
        <w:t>The Eligibility / Capacity Acknowledgment must be completed, with all six risk items individually initialed.</w:t>
      </w:r>
    </w:p>
    <w:p/>
    <w:p>
      <w:pPr>
        <w:spacing w:after="80"/>
      </w:pPr>
      <w:r>
        <w:rPr>
          <w:b/>
          <w:color w:val="0A192F"/>
          <w:sz w:val="22"/>
        </w:rPr>
        <w:t>4. Source of Funds</w:t>
      </w:r>
    </w:p>
    <w:p>
      <w:pPr>
        <w:spacing w:after="40" w:before="0"/>
      </w:pPr>
      <w:r>
        <w:rPr>
          <w:sz w:val="20"/>
        </w:rPr>
        <w:t>All capital must be accompanied by a signed Source-of-Funds Certification.</w:t>
      </w:r>
    </w:p>
    <w:p>
      <w:pPr>
        <w:spacing w:after="40" w:before="0"/>
      </w:pPr>
      <w:r>
        <w:rPr>
          <w:sz w:val="20"/>
        </w:rPr>
        <w:t>Capital from unknown, unverified, or high-risk jurisdictions will be rejected.</w:t>
      </w:r>
    </w:p>
    <w:p/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>
      <w:pPr>
        <w:jc w:val="center"/>
      </w:pPr>
      <w:r>
        <w:rPr>
          <w:i/>
          <w:color w:val="999999"/>
          <w:sz w:val="16"/>
        </w:rPr>
        <w:t>STRICTLY CONFIDENTIAL — Internal Use Only — Not for Public Distribution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